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201"/>
        <w:tblW w:w="10185" w:type="dxa"/>
        <w:tblBorders>
          <w:top w:val="thinThickMediumGap" w:sz="18" w:space="0" w:color="auto"/>
          <w:left w:val="thinThickMediumGap" w:sz="18" w:space="0" w:color="auto"/>
          <w:bottom w:val="thickThinMediumGap" w:sz="18" w:space="0" w:color="auto"/>
          <w:right w:val="thickThinMediumGap" w:sz="18" w:space="0" w:color="auto"/>
        </w:tblBorders>
        <w:tblCellMar>
          <w:left w:w="28" w:type="dxa"/>
          <w:right w:w="28" w:type="dxa"/>
        </w:tblCellMar>
        <w:tblLook w:val="0000" w:firstRow="0" w:lastRow="0" w:firstColumn="0" w:lastColumn="0" w:noHBand="0" w:noVBand="0"/>
      </w:tblPr>
      <w:tblGrid>
        <w:gridCol w:w="10185"/>
      </w:tblGrid>
      <w:tr w:rsidR="00EA39DF" w:rsidRPr="00324936" w:rsidTr="00FB5A1B">
        <w:trPr>
          <w:trHeight w:val="1612"/>
        </w:trPr>
        <w:tc>
          <w:tcPr>
            <w:tcW w:w="10185" w:type="dxa"/>
            <w:tcBorders>
              <w:top w:val="thinThickMediumGap" w:sz="18" w:space="0" w:color="auto"/>
              <w:left w:val="thinThickMediumGap" w:sz="18" w:space="0" w:color="auto"/>
              <w:right w:val="thickThinMediumGap" w:sz="18" w:space="0" w:color="auto"/>
            </w:tcBorders>
            <w:vAlign w:val="center"/>
          </w:tcPr>
          <w:p w:rsidR="00EA39DF" w:rsidRPr="00324936" w:rsidRDefault="00EA39DF" w:rsidP="00ED4DE7">
            <w:pPr>
              <w:tabs>
                <w:tab w:val="center" w:pos="4819"/>
              </w:tabs>
              <w:adjustRightInd w:val="0"/>
              <w:snapToGrid w:val="0"/>
              <w:spacing w:beforeLines="50" w:before="180" w:line="280" w:lineRule="exact"/>
              <w:ind w:leftChars="0" w:left="5325" w:hangingChars="1900" w:hanging="5325"/>
              <w:jc w:val="center"/>
              <w:rPr>
                <w:rFonts w:ascii="標楷體" w:hAnsi="標楷體"/>
                <w:b/>
                <w:color w:val="000000"/>
                <w:sz w:val="28"/>
                <w:szCs w:val="28"/>
              </w:rPr>
            </w:pPr>
            <w:r w:rsidRPr="00324936">
              <w:rPr>
                <w:rFonts w:ascii="標楷體" w:hAnsi="標楷體" w:hint="eastAsia"/>
                <w:b/>
                <w:color w:val="000000"/>
                <w:sz w:val="28"/>
                <w:szCs w:val="28"/>
              </w:rPr>
              <w:t>第二屆花蓮縣百大伴手禮</w:t>
            </w:r>
            <w:r w:rsidRPr="00324936">
              <w:rPr>
                <w:rFonts w:ascii="標楷體" w:hAnsi="標楷體"/>
                <w:b/>
                <w:color w:val="000000"/>
                <w:sz w:val="28"/>
                <w:szCs w:val="28"/>
              </w:rPr>
              <w:t>甄選廠商權利義務同意書</w:t>
            </w:r>
          </w:p>
          <w:p w:rsidR="00EA39DF" w:rsidRPr="00324936" w:rsidRDefault="00EA39DF" w:rsidP="00ED4DE7">
            <w:pPr>
              <w:tabs>
                <w:tab w:val="center" w:pos="4819"/>
              </w:tabs>
              <w:adjustRightInd w:val="0"/>
              <w:snapToGrid w:val="0"/>
              <w:spacing w:beforeLines="50" w:before="180" w:line="280" w:lineRule="exact"/>
              <w:ind w:leftChars="0" w:left="5325" w:hangingChars="1900" w:hanging="5325"/>
              <w:rPr>
                <w:rFonts w:ascii="標楷體" w:hAnsi="標楷體" w:hint="eastAsia"/>
                <w:b/>
                <w:color w:val="000000"/>
                <w:sz w:val="28"/>
                <w:szCs w:val="28"/>
              </w:rPr>
            </w:pPr>
          </w:p>
          <w:p w:rsidR="00EA39DF" w:rsidRPr="00324936" w:rsidRDefault="00EA39DF" w:rsidP="00FB5A1B">
            <w:pPr>
              <w:tabs>
                <w:tab w:val="left" w:pos="10560"/>
              </w:tabs>
              <w:adjustRightInd w:val="0"/>
              <w:snapToGrid w:val="0"/>
              <w:spacing w:line="240" w:lineRule="exact"/>
              <w:ind w:leftChars="0" w:left="0" w:rightChars="24" w:right="58"/>
              <w:jc w:val="center"/>
              <w:rPr>
                <w:rFonts w:ascii="標楷體" w:hAnsi="標楷體"/>
                <w:color w:val="000000"/>
              </w:rPr>
            </w:pPr>
            <w:r w:rsidRPr="00324936">
              <w:rPr>
                <w:rFonts w:ascii="標楷體" w:hAnsi="標楷體"/>
                <w:color w:val="000000"/>
              </w:rPr>
              <w:t>參與</w:t>
            </w:r>
            <w:r w:rsidRPr="00324936">
              <w:rPr>
                <w:rFonts w:ascii="標楷體" w:hAnsi="標楷體" w:hint="eastAsia"/>
                <w:color w:val="000000"/>
              </w:rPr>
              <w:t>花蓮縣</w:t>
            </w:r>
            <w:r w:rsidRPr="00324936">
              <w:rPr>
                <w:rFonts w:ascii="標楷體" w:hAnsi="標楷體"/>
                <w:color w:val="000000"/>
              </w:rPr>
              <w:t>政府舉辦『</w:t>
            </w:r>
            <w:bookmarkStart w:id="0" w:name="_Hlk151466003"/>
            <w:r w:rsidRPr="00324936">
              <w:rPr>
                <w:rFonts w:ascii="標楷體" w:hAnsi="標楷體" w:hint="eastAsia"/>
                <w:color w:val="000000"/>
              </w:rPr>
              <w:t>第二屆</w:t>
            </w:r>
            <w:bookmarkEnd w:id="0"/>
            <w:r w:rsidRPr="00324936">
              <w:rPr>
                <w:rFonts w:ascii="標楷體" w:hAnsi="標楷體" w:hint="eastAsia"/>
                <w:color w:val="000000"/>
              </w:rPr>
              <w:t>花蓮縣百大伴手禮甄選</w:t>
            </w:r>
            <w:r w:rsidRPr="00324936">
              <w:rPr>
                <w:rFonts w:ascii="標楷體" w:hAnsi="標楷體"/>
                <w:color w:val="000000"/>
              </w:rPr>
              <w:t>活動』之業者，履行以下</w:t>
            </w:r>
            <w:r w:rsidR="00ED4DE7" w:rsidRPr="00EA39DF">
              <w:rPr>
                <w:rFonts w:ascii="標楷體" w:hAnsi="標楷體" w:hint="eastAsia"/>
                <w:kern w:val="0"/>
                <w:szCs w:val="24"/>
              </w:rPr>
              <w:t>業者</w:t>
            </w:r>
            <w:r w:rsidRPr="00324936">
              <w:rPr>
                <w:rFonts w:ascii="標楷體" w:hAnsi="標楷體"/>
                <w:color w:val="000000"/>
              </w:rPr>
              <w:t>權利義務：</w:t>
            </w:r>
          </w:p>
          <w:p w:rsidR="00EA39DF" w:rsidRPr="00EA39DF" w:rsidRDefault="00EA39DF" w:rsidP="00EA39DF">
            <w:pPr>
              <w:numPr>
                <w:ilvl w:val="0"/>
                <w:numId w:val="4"/>
              </w:numPr>
              <w:adjustRightInd w:val="0"/>
              <w:snapToGrid w:val="0"/>
              <w:spacing w:line="240" w:lineRule="auto"/>
              <w:ind w:leftChars="0"/>
              <w:jc w:val="both"/>
              <w:rPr>
                <w:rFonts w:ascii="標楷體" w:hAnsi="標楷體"/>
                <w:kern w:val="0"/>
                <w:szCs w:val="24"/>
              </w:rPr>
            </w:pPr>
            <w:r w:rsidRPr="00324936">
              <w:rPr>
                <w:rFonts w:ascii="標楷體" w:hAnsi="標楷體"/>
                <w:color w:val="000000"/>
                <w:kern w:val="0"/>
                <w:szCs w:val="24"/>
              </w:rPr>
              <w:t>參賽</w:t>
            </w:r>
            <w:r w:rsidRPr="00324936">
              <w:rPr>
                <w:rFonts w:ascii="標楷體" w:hAnsi="標楷體" w:hint="eastAsia"/>
                <w:color w:val="000000"/>
                <w:kern w:val="0"/>
                <w:szCs w:val="24"/>
              </w:rPr>
              <w:t>業者</w:t>
            </w:r>
            <w:r w:rsidRPr="00EA39DF">
              <w:rPr>
                <w:rFonts w:ascii="標楷體" w:hAnsi="標楷體"/>
                <w:kern w:val="0"/>
                <w:szCs w:val="24"/>
              </w:rPr>
              <w:t>需依主辦單位要求，提供規定數量之產品，供甄選評審試吃</w:t>
            </w:r>
            <w:r w:rsidRPr="00EA39DF">
              <w:rPr>
                <w:rFonts w:ascii="標楷體" w:hAnsi="標楷體" w:hint="eastAsia"/>
                <w:kern w:val="0"/>
                <w:szCs w:val="24"/>
              </w:rPr>
              <w:t>試用</w:t>
            </w:r>
            <w:r w:rsidRPr="00EA39DF">
              <w:rPr>
                <w:rFonts w:ascii="標楷體" w:hAnsi="標楷體"/>
                <w:kern w:val="0"/>
                <w:szCs w:val="24"/>
              </w:rPr>
              <w:t>。</w:t>
            </w:r>
          </w:p>
          <w:p w:rsidR="00EA39DF" w:rsidRPr="00EA39DF" w:rsidRDefault="00EA39DF" w:rsidP="00EA39DF">
            <w:pPr>
              <w:numPr>
                <w:ilvl w:val="0"/>
                <w:numId w:val="4"/>
              </w:numPr>
              <w:adjustRightInd w:val="0"/>
              <w:snapToGrid w:val="0"/>
              <w:spacing w:line="240" w:lineRule="auto"/>
              <w:ind w:leftChars="0"/>
              <w:jc w:val="both"/>
              <w:rPr>
                <w:rFonts w:ascii="標楷體" w:hAnsi="標楷體"/>
                <w:kern w:val="0"/>
                <w:szCs w:val="24"/>
              </w:rPr>
            </w:pPr>
            <w:r w:rsidRPr="00EA39DF">
              <w:rPr>
                <w:rFonts w:ascii="標楷體" w:hAnsi="標楷體"/>
                <w:kern w:val="0"/>
                <w:szCs w:val="24"/>
              </w:rPr>
              <w:t>參賽</w:t>
            </w:r>
            <w:r w:rsidRPr="00EA39DF">
              <w:rPr>
                <w:rFonts w:ascii="標楷體" w:hAnsi="標楷體" w:hint="eastAsia"/>
                <w:kern w:val="0"/>
                <w:szCs w:val="24"/>
              </w:rPr>
              <w:t>業者之產品如經入選第二屆花蓮縣百大伴手禮</w:t>
            </w:r>
            <w:r w:rsidRPr="00EA39DF">
              <w:rPr>
                <w:rFonts w:ascii="標楷體" w:hAnsi="標楷體"/>
                <w:szCs w:val="24"/>
              </w:rPr>
              <w:t>，</w:t>
            </w:r>
            <w:r w:rsidRPr="00EA39DF">
              <w:rPr>
                <w:rFonts w:ascii="標楷體" w:hAnsi="標楷體"/>
                <w:kern w:val="0"/>
                <w:szCs w:val="24"/>
              </w:rPr>
              <w:t>於本計畫執行期間無故停產獲選之商品，則入選資格自動取消不得異議。</w:t>
            </w:r>
          </w:p>
          <w:p w:rsidR="00EA39DF" w:rsidRPr="00EA39DF" w:rsidRDefault="00EA39DF" w:rsidP="00EA39DF">
            <w:pPr>
              <w:numPr>
                <w:ilvl w:val="0"/>
                <w:numId w:val="4"/>
              </w:numPr>
              <w:adjustRightInd w:val="0"/>
              <w:snapToGrid w:val="0"/>
              <w:spacing w:line="240" w:lineRule="auto"/>
              <w:ind w:leftChars="0"/>
              <w:jc w:val="both"/>
              <w:rPr>
                <w:rFonts w:ascii="標楷體" w:hAnsi="標楷體"/>
                <w:kern w:val="0"/>
                <w:szCs w:val="24"/>
              </w:rPr>
            </w:pPr>
            <w:r w:rsidRPr="00EA39DF">
              <w:rPr>
                <w:rFonts w:ascii="標楷體" w:hAnsi="標楷體" w:hint="eastAsia"/>
                <w:kern w:val="0"/>
                <w:szCs w:val="24"/>
              </w:rPr>
              <w:t>參加評選業者</w:t>
            </w:r>
            <w:r w:rsidRPr="00EA39DF">
              <w:rPr>
                <w:rFonts w:ascii="標楷體" w:hAnsi="標楷體"/>
                <w:kern w:val="0"/>
                <w:szCs w:val="24"/>
              </w:rPr>
              <w:t>必須遵守相關規範，如有違規者將酌予扣分。</w:t>
            </w:r>
          </w:p>
          <w:p w:rsidR="00EA39DF" w:rsidRPr="00EA39DF" w:rsidRDefault="00EA39DF" w:rsidP="00EA39DF">
            <w:pPr>
              <w:numPr>
                <w:ilvl w:val="0"/>
                <w:numId w:val="4"/>
              </w:numPr>
              <w:adjustRightInd w:val="0"/>
              <w:snapToGrid w:val="0"/>
              <w:spacing w:line="240" w:lineRule="auto"/>
              <w:ind w:leftChars="0"/>
              <w:jc w:val="both"/>
              <w:rPr>
                <w:rFonts w:ascii="標楷體" w:hAnsi="標楷體"/>
                <w:kern w:val="0"/>
                <w:szCs w:val="24"/>
              </w:rPr>
            </w:pPr>
            <w:r w:rsidRPr="00EA39DF">
              <w:rPr>
                <w:rFonts w:ascii="標楷體" w:hAnsi="標楷體" w:hint="eastAsia"/>
                <w:kern w:val="0"/>
                <w:szCs w:val="24"/>
              </w:rPr>
              <w:t>入</w:t>
            </w:r>
            <w:r w:rsidRPr="00EA39DF">
              <w:rPr>
                <w:rFonts w:ascii="標楷體" w:hAnsi="標楷體"/>
                <w:kern w:val="0"/>
                <w:szCs w:val="24"/>
              </w:rPr>
              <w:t>選為「</w:t>
            </w:r>
            <w:r w:rsidRPr="00EA39DF">
              <w:rPr>
                <w:rFonts w:ascii="標楷體" w:hAnsi="標楷體" w:hint="eastAsia"/>
                <w:szCs w:val="24"/>
              </w:rPr>
              <w:t>第二屆花蓮縣百大伴手禮甄選</w:t>
            </w:r>
            <w:r w:rsidRPr="00EA39DF">
              <w:rPr>
                <w:rFonts w:ascii="標楷體" w:hAnsi="標楷體"/>
                <w:kern w:val="0"/>
                <w:szCs w:val="24"/>
              </w:rPr>
              <w:t>」之</w:t>
            </w:r>
            <w:r w:rsidRPr="00EA39DF">
              <w:rPr>
                <w:rFonts w:ascii="標楷體" w:hAnsi="標楷體" w:hint="eastAsia"/>
                <w:kern w:val="0"/>
                <w:szCs w:val="24"/>
              </w:rPr>
              <w:t>前一百名業者</w:t>
            </w:r>
            <w:r w:rsidRPr="00EA39DF">
              <w:rPr>
                <w:rFonts w:ascii="標楷體" w:hAnsi="標楷體"/>
                <w:kern w:val="0"/>
                <w:szCs w:val="24"/>
              </w:rPr>
              <w:t>，</w:t>
            </w:r>
            <w:r w:rsidRPr="00EA39DF">
              <w:rPr>
                <w:rFonts w:ascii="標楷體" w:hAnsi="標楷體" w:hint="eastAsia"/>
                <w:kern w:val="0"/>
                <w:szCs w:val="24"/>
              </w:rPr>
              <w:t>需要配合本府後續行銷，如不配合，本府得以除名。</w:t>
            </w:r>
          </w:p>
          <w:p w:rsidR="00EA39DF" w:rsidRPr="00EA39DF" w:rsidRDefault="00EA39DF" w:rsidP="00EA39DF">
            <w:pPr>
              <w:numPr>
                <w:ilvl w:val="0"/>
                <w:numId w:val="4"/>
              </w:numPr>
              <w:adjustRightInd w:val="0"/>
              <w:snapToGrid w:val="0"/>
              <w:spacing w:line="240" w:lineRule="auto"/>
              <w:ind w:leftChars="0"/>
              <w:jc w:val="both"/>
              <w:rPr>
                <w:rFonts w:ascii="標楷體" w:hAnsi="標楷體"/>
                <w:kern w:val="0"/>
                <w:szCs w:val="24"/>
              </w:rPr>
            </w:pPr>
            <w:r w:rsidRPr="00EA39DF">
              <w:rPr>
                <w:rFonts w:ascii="標楷體" w:hAnsi="標楷體" w:hint="eastAsia"/>
                <w:kern w:val="0"/>
                <w:szCs w:val="24"/>
              </w:rPr>
              <w:t>入</w:t>
            </w:r>
            <w:r w:rsidRPr="00EA39DF">
              <w:rPr>
                <w:rFonts w:ascii="標楷體" w:hAnsi="標楷體"/>
                <w:kern w:val="0"/>
                <w:szCs w:val="24"/>
              </w:rPr>
              <w:t>選為「</w:t>
            </w:r>
            <w:r w:rsidRPr="00EA39DF">
              <w:rPr>
                <w:rFonts w:ascii="標楷體" w:hAnsi="標楷體" w:hint="eastAsia"/>
                <w:szCs w:val="24"/>
              </w:rPr>
              <w:t>第二屆花蓮縣百大伴手禮甄選</w:t>
            </w:r>
            <w:r w:rsidRPr="00EA39DF">
              <w:rPr>
                <w:rFonts w:ascii="標楷體" w:hAnsi="標楷體"/>
                <w:kern w:val="0"/>
                <w:szCs w:val="24"/>
              </w:rPr>
              <w:t>」之</w:t>
            </w:r>
            <w:r w:rsidRPr="00EA39DF">
              <w:rPr>
                <w:rFonts w:ascii="標楷體" w:hAnsi="標楷體" w:hint="eastAsia"/>
                <w:kern w:val="0"/>
                <w:szCs w:val="24"/>
              </w:rPr>
              <w:t>前</w:t>
            </w:r>
            <w:proofErr w:type="gramStart"/>
            <w:r w:rsidRPr="00EA39DF">
              <w:rPr>
                <w:rFonts w:ascii="標楷體" w:hAnsi="標楷體" w:hint="eastAsia"/>
                <w:kern w:val="0"/>
                <w:szCs w:val="24"/>
              </w:rPr>
              <w:t>一百名伴手</w:t>
            </w:r>
            <w:proofErr w:type="gramEnd"/>
            <w:r w:rsidRPr="00EA39DF">
              <w:rPr>
                <w:rFonts w:ascii="標楷體" w:hAnsi="標楷體" w:hint="eastAsia"/>
                <w:kern w:val="0"/>
                <w:szCs w:val="24"/>
              </w:rPr>
              <w:t>禮參與主辦單位後續之各式行銷推廣，需落印本府核定之CIS(如印刷、貼紙、吊牌等)，</w:t>
            </w:r>
            <w:r w:rsidRPr="00EA39DF">
              <w:rPr>
                <w:rFonts w:ascii="標楷體" w:hAnsi="標楷體"/>
                <w:kern w:val="0"/>
                <w:szCs w:val="24"/>
              </w:rPr>
              <w:t>以期達到整體聚焦與行銷效果。</w:t>
            </w:r>
          </w:p>
          <w:p w:rsidR="00EA39DF" w:rsidRPr="00EA39DF" w:rsidRDefault="00EA39DF" w:rsidP="00EA39DF">
            <w:pPr>
              <w:numPr>
                <w:ilvl w:val="0"/>
                <w:numId w:val="4"/>
              </w:numPr>
              <w:adjustRightInd w:val="0"/>
              <w:snapToGrid w:val="0"/>
              <w:spacing w:line="240" w:lineRule="auto"/>
              <w:ind w:leftChars="0"/>
              <w:jc w:val="both"/>
              <w:rPr>
                <w:rFonts w:ascii="標楷體" w:hAnsi="標楷體"/>
                <w:szCs w:val="24"/>
              </w:rPr>
            </w:pPr>
            <w:r w:rsidRPr="00EA39DF">
              <w:rPr>
                <w:rFonts w:ascii="標楷體" w:hAnsi="標楷體"/>
                <w:szCs w:val="24"/>
              </w:rPr>
              <w:t>參加評選</w:t>
            </w:r>
            <w:r w:rsidR="00ED4DE7" w:rsidRPr="00EA39DF">
              <w:rPr>
                <w:rFonts w:ascii="標楷體" w:hAnsi="標楷體" w:hint="eastAsia"/>
                <w:kern w:val="0"/>
                <w:szCs w:val="24"/>
              </w:rPr>
              <w:t>業者</w:t>
            </w:r>
            <w:r w:rsidRPr="00EA39DF">
              <w:rPr>
                <w:rFonts w:ascii="標楷體" w:hAnsi="標楷體"/>
                <w:szCs w:val="24"/>
              </w:rPr>
              <w:t>，如經下列因素評估而喪失資格者，主辦單位有權禁止參賽，入選時亦可取消其資格：</w:t>
            </w:r>
          </w:p>
          <w:p w:rsidR="00EA39DF" w:rsidRPr="00EA39DF" w:rsidRDefault="00EA39DF" w:rsidP="00EA39DF">
            <w:pPr>
              <w:numPr>
                <w:ilvl w:val="1"/>
                <w:numId w:val="3"/>
              </w:numPr>
              <w:adjustRightInd w:val="0"/>
              <w:snapToGrid w:val="0"/>
              <w:spacing w:line="240" w:lineRule="auto"/>
              <w:ind w:leftChars="0"/>
              <w:jc w:val="both"/>
              <w:rPr>
                <w:rFonts w:ascii="標楷體" w:hAnsi="標楷體"/>
                <w:szCs w:val="24"/>
              </w:rPr>
            </w:pPr>
            <w:r w:rsidRPr="00EA39DF">
              <w:rPr>
                <w:rFonts w:ascii="標楷體" w:hAnsi="標楷體"/>
                <w:szCs w:val="24"/>
              </w:rPr>
              <w:t>參賽</w:t>
            </w:r>
            <w:r w:rsidRPr="00EA39DF">
              <w:rPr>
                <w:rFonts w:ascii="標楷體" w:hAnsi="標楷體" w:hint="eastAsia"/>
                <w:szCs w:val="24"/>
              </w:rPr>
              <w:t>業</w:t>
            </w:r>
            <w:r w:rsidRPr="00EA39DF">
              <w:rPr>
                <w:rFonts w:ascii="標楷體" w:hAnsi="標楷體"/>
                <w:szCs w:val="24"/>
              </w:rPr>
              <w:t>者未能於規定日期前完成報名手續。</w:t>
            </w:r>
          </w:p>
          <w:p w:rsidR="00EA39DF" w:rsidRPr="00EA39DF" w:rsidRDefault="00EA39DF" w:rsidP="00EA39DF">
            <w:pPr>
              <w:numPr>
                <w:ilvl w:val="1"/>
                <w:numId w:val="3"/>
              </w:numPr>
              <w:adjustRightInd w:val="0"/>
              <w:snapToGrid w:val="0"/>
              <w:spacing w:line="240" w:lineRule="auto"/>
              <w:ind w:leftChars="0"/>
              <w:jc w:val="both"/>
              <w:rPr>
                <w:rFonts w:ascii="標楷體" w:hAnsi="標楷體"/>
                <w:szCs w:val="24"/>
              </w:rPr>
            </w:pPr>
            <w:r w:rsidRPr="00EA39DF">
              <w:rPr>
                <w:rFonts w:ascii="標楷體" w:hAnsi="標楷體"/>
                <w:szCs w:val="24"/>
              </w:rPr>
              <w:t>參賽</w:t>
            </w:r>
            <w:r w:rsidRPr="00EA39DF">
              <w:rPr>
                <w:rFonts w:ascii="標楷體" w:hAnsi="標楷體" w:hint="eastAsia"/>
                <w:szCs w:val="24"/>
              </w:rPr>
              <w:t>業</w:t>
            </w:r>
            <w:r w:rsidRPr="00EA39DF">
              <w:rPr>
                <w:rFonts w:ascii="標楷體" w:hAnsi="標楷體"/>
                <w:szCs w:val="24"/>
              </w:rPr>
              <w:t>者須合法取得作品內容，如涉著作權、肖像權等糾紛，參賽</w:t>
            </w:r>
            <w:r w:rsidRPr="00EA39DF">
              <w:rPr>
                <w:rFonts w:ascii="標楷體" w:hAnsi="標楷體" w:hint="eastAsia"/>
                <w:szCs w:val="24"/>
              </w:rPr>
              <w:t>業</w:t>
            </w:r>
            <w:r w:rsidRPr="00EA39DF">
              <w:rPr>
                <w:rFonts w:ascii="標楷體" w:hAnsi="標楷體"/>
                <w:szCs w:val="24"/>
              </w:rPr>
              <w:t>者須自行排除，概與主辦單位無關，經查有前述情事者，一律取消資格，得獎作品則由主辦單位追回該獎項，</w:t>
            </w:r>
            <w:proofErr w:type="gramStart"/>
            <w:r w:rsidRPr="00EA39DF">
              <w:rPr>
                <w:rFonts w:ascii="標楷體" w:hAnsi="標楷體"/>
                <w:szCs w:val="24"/>
              </w:rPr>
              <w:t>獎位不予</w:t>
            </w:r>
            <w:proofErr w:type="gramEnd"/>
            <w:r w:rsidRPr="00EA39DF">
              <w:rPr>
                <w:rFonts w:ascii="標楷體" w:hAnsi="標楷體"/>
                <w:szCs w:val="24"/>
              </w:rPr>
              <w:t>遞補。</w:t>
            </w:r>
          </w:p>
          <w:p w:rsidR="00EA39DF" w:rsidRPr="00EA39DF" w:rsidRDefault="00EA39DF" w:rsidP="00EA39DF">
            <w:pPr>
              <w:numPr>
                <w:ilvl w:val="1"/>
                <w:numId w:val="3"/>
              </w:numPr>
              <w:adjustRightInd w:val="0"/>
              <w:snapToGrid w:val="0"/>
              <w:spacing w:line="240" w:lineRule="auto"/>
              <w:ind w:leftChars="0"/>
              <w:jc w:val="both"/>
              <w:rPr>
                <w:rFonts w:ascii="標楷體" w:hAnsi="標楷體"/>
                <w:szCs w:val="24"/>
              </w:rPr>
            </w:pPr>
            <w:r w:rsidRPr="00EA39DF">
              <w:rPr>
                <w:rFonts w:ascii="標楷體" w:hAnsi="標楷體"/>
                <w:szCs w:val="24"/>
              </w:rPr>
              <w:t>於</w:t>
            </w:r>
            <w:r w:rsidRPr="00EA39DF">
              <w:rPr>
                <w:rFonts w:ascii="標楷體" w:hAnsi="標楷體" w:hint="eastAsia"/>
                <w:szCs w:val="24"/>
              </w:rPr>
              <w:t>徵選過程中</w:t>
            </w:r>
            <w:r w:rsidRPr="00EA39DF">
              <w:rPr>
                <w:rFonts w:ascii="標楷體" w:hAnsi="標楷體"/>
                <w:szCs w:val="24"/>
              </w:rPr>
              <w:t>，在食品安全衛生發現有重大缺失</w:t>
            </w:r>
            <w:r w:rsidRPr="00EA39DF">
              <w:rPr>
                <w:rFonts w:ascii="標楷體" w:hAnsi="標楷體" w:hint="eastAsia"/>
                <w:szCs w:val="24"/>
              </w:rPr>
              <w:t>或發現有為害物質</w:t>
            </w:r>
            <w:r w:rsidRPr="00EA39DF">
              <w:rPr>
                <w:rFonts w:ascii="標楷體" w:hAnsi="標楷體"/>
                <w:szCs w:val="24"/>
              </w:rPr>
              <w:t>，經衛生機關輔導仍未改善者，</w:t>
            </w:r>
            <w:r w:rsidRPr="00EA39DF">
              <w:rPr>
                <w:rFonts w:ascii="標楷體" w:hAnsi="標楷體" w:hint="eastAsia"/>
                <w:szCs w:val="24"/>
              </w:rPr>
              <w:t>一律</w:t>
            </w:r>
            <w:r w:rsidRPr="00EA39DF">
              <w:rPr>
                <w:rFonts w:ascii="標楷體" w:hAnsi="標楷體"/>
                <w:szCs w:val="24"/>
              </w:rPr>
              <w:t>取消參賽或入選資格。</w:t>
            </w:r>
          </w:p>
          <w:p w:rsidR="00EA39DF" w:rsidRPr="00EA39DF" w:rsidRDefault="00EA39DF" w:rsidP="00EA39DF">
            <w:pPr>
              <w:numPr>
                <w:ilvl w:val="0"/>
                <w:numId w:val="4"/>
              </w:numPr>
              <w:autoSpaceDE w:val="0"/>
              <w:autoSpaceDN w:val="0"/>
              <w:adjustRightInd w:val="0"/>
              <w:spacing w:line="240" w:lineRule="auto"/>
              <w:ind w:leftChars="0"/>
              <w:rPr>
                <w:rFonts w:ascii="標楷體" w:hAnsi="標楷體"/>
                <w:kern w:val="0"/>
              </w:rPr>
            </w:pPr>
            <w:r w:rsidRPr="00EA39DF">
              <w:rPr>
                <w:rFonts w:ascii="標楷體" w:hAnsi="標楷體" w:hint="eastAsia"/>
                <w:kern w:val="0"/>
              </w:rPr>
              <w:t>入選</w:t>
            </w:r>
            <w:r w:rsidR="00ED4DE7" w:rsidRPr="00EA39DF">
              <w:rPr>
                <w:rFonts w:ascii="標楷體" w:hAnsi="標楷體" w:hint="eastAsia"/>
                <w:kern w:val="0"/>
                <w:szCs w:val="24"/>
              </w:rPr>
              <w:t>業者</w:t>
            </w:r>
            <w:r w:rsidRPr="00EA39DF">
              <w:rPr>
                <w:rFonts w:ascii="標楷體" w:hAnsi="標楷體" w:hint="eastAsia"/>
                <w:kern w:val="0"/>
              </w:rPr>
              <w:t>應配合</w:t>
            </w:r>
            <w:r w:rsidRPr="00EA39DF">
              <w:rPr>
                <w:rFonts w:ascii="標楷體" w:hAnsi="標楷體" w:cs="標楷體"/>
                <w:kern w:val="0"/>
                <w:szCs w:val="24"/>
                <w:lang w:eastAsia="zh-CN"/>
              </w:rPr>
              <w:t>主辦單位</w:t>
            </w:r>
            <w:r w:rsidRPr="00EA39DF">
              <w:rPr>
                <w:rFonts w:ascii="標楷體" w:hAnsi="標楷體" w:hint="eastAsia"/>
                <w:kern w:val="0"/>
              </w:rPr>
              <w:t>後續行銷，包含入選產品行銷照拍攝及成果活動時免費</w:t>
            </w:r>
            <w:bookmarkStart w:id="1" w:name="_GoBack"/>
            <w:bookmarkEnd w:id="1"/>
            <w:r w:rsidRPr="00EA39DF">
              <w:rPr>
                <w:rFonts w:ascii="標楷體" w:hAnsi="標楷體" w:hint="eastAsia"/>
                <w:kern w:val="0"/>
              </w:rPr>
              <w:t>提供3份入選產品供作活動獎品及業者提供之產品照片供機關後續行銷使用，如不配合，</w:t>
            </w:r>
            <w:r w:rsidRPr="00EA39DF">
              <w:rPr>
                <w:rFonts w:ascii="標楷體" w:hAnsi="標楷體" w:cs="標楷體"/>
                <w:kern w:val="0"/>
                <w:szCs w:val="24"/>
                <w:lang w:eastAsia="zh-CN"/>
              </w:rPr>
              <w:t>主辦單位</w:t>
            </w:r>
            <w:r w:rsidRPr="00EA39DF">
              <w:rPr>
                <w:rFonts w:ascii="標楷體" w:hAnsi="標楷體" w:hint="eastAsia"/>
                <w:kern w:val="0"/>
              </w:rPr>
              <w:t>得予以除名。</w:t>
            </w:r>
            <w:r w:rsidRPr="00EA39DF">
              <w:rPr>
                <w:rFonts w:ascii="標楷體" w:hAnsi="標楷體"/>
                <w:kern w:val="0"/>
              </w:rPr>
              <w:t xml:space="preserve"> </w:t>
            </w:r>
          </w:p>
          <w:p w:rsidR="00EA39DF" w:rsidRPr="00EA39DF" w:rsidRDefault="00EA39DF" w:rsidP="00EA39DF">
            <w:pPr>
              <w:numPr>
                <w:ilvl w:val="0"/>
                <w:numId w:val="4"/>
              </w:numPr>
              <w:autoSpaceDE w:val="0"/>
              <w:autoSpaceDN w:val="0"/>
              <w:adjustRightInd w:val="0"/>
              <w:spacing w:line="240" w:lineRule="auto"/>
              <w:ind w:leftChars="0"/>
              <w:rPr>
                <w:rFonts w:ascii="標楷體" w:hAnsi="標楷體"/>
                <w:kern w:val="0"/>
              </w:rPr>
            </w:pPr>
            <w:r w:rsidRPr="00EA39DF">
              <w:rPr>
                <w:rFonts w:ascii="標楷體" w:hAnsi="標楷體" w:hint="eastAsia"/>
                <w:kern w:val="0"/>
              </w:rPr>
              <w:t>入選</w:t>
            </w:r>
            <w:r w:rsidRPr="00EA39DF">
              <w:rPr>
                <w:rFonts w:ascii="標楷體" w:hAnsi="Times New Roman" w:cs="標楷體"/>
                <w:kern w:val="0"/>
                <w:szCs w:val="24"/>
                <w:lang w:eastAsia="zh-CN"/>
              </w:rPr>
              <w:t>業者應配合主辦單位辦理團購活動及商品優惠</w:t>
            </w:r>
            <w:r w:rsidRPr="00EA39DF">
              <w:rPr>
                <w:rFonts w:ascii="標楷體" w:hAnsi="Times New Roman" w:cs="標楷體" w:hint="eastAsia"/>
                <w:kern w:val="0"/>
                <w:szCs w:val="24"/>
              </w:rPr>
              <w:t>等</w:t>
            </w:r>
            <w:r w:rsidR="00ED4DE7">
              <w:rPr>
                <w:rFonts w:ascii="標楷體" w:hAnsi="Times New Roman" w:cs="標楷體" w:hint="eastAsia"/>
                <w:kern w:val="0"/>
                <w:szCs w:val="24"/>
              </w:rPr>
              <w:t>所有</w:t>
            </w:r>
            <w:r w:rsidRPr="00EA39DF">
              <w:rPr>
                <w:rFonts w:ascii="標楷體" w:hAnsi="Times New Roman" w:cs="標楷體" w:hint="eastAsia"/>
                <w:kern w:val="0"/>
                <w:szCs w:val="24"/>
              </w:rPr>
              <w:t>相關行銷活動</w:t>
            </w:r>
            <w:r w:rsidRPr="00EA39DF">
              <w:rPr>
                <w:rFonts w:ascii="標楷體" w:hAnsi="Times New Roman" w:cs="標楷體"/>
                <w:kern w:val="0"/>
                <w:szCs w:val="24"/>
                <w:lang w:eastAsia="zh-CN"/>
              </w:rPr>
              <w:t>。</w:t>
            </w:r>
          </w:p>
          <w:p w:rsidR="00EA39DF" w:rsidRPr="00324936" w:rsidRDefault="00EA39DF" w:rsidP="00EA39DF">
            <w:pPr>
              <w:numPr>
                <w:ilvl w:val="0"/>
                <w:numId w:val="4"/>
              </w:numPr>
              <w:adjustRightInd w:val="0"/>
              <w:snapToGrid w:val="0"/>
              <w:spacing w:line="240" w:lineRule="auto"/>
              <w:ind w:leftChars="0"/>
              <w:jc w:val="both"/>
              <w:rPr>
                <w:rFonts w:ascii="標楷體" w:hAnsi="標楷體"/>
                <w:color w:val="000000"/>
                <w:kern w:val="0"/>
              </w:rPr>
            </w:pPr>
            <w:r w:rsidRPr="00EA39DF">
              <w:rPr>
                <w:rFonts w:ascii="標楷體" w:hAnsi="標楷體"/>
                <w:kern w:val="0"/>
              </w:rPr>
              <w:t>本府</w:t>
            </w:r>
            <w:r w:rsidRPr="00EA39DF">
              <w:rPr>
                <w:rFonts w:ascii="標楷體" w:hAnsi="標楷體"/>
              </w:rPr>
              <w:t>對於所有參賽</w:t>
            </w:r>
            <w:proofErr w:type="gramStart"/>
            <w:r w:rsidRPr="00EA39DF">
              <w:rPr>
                <w:rFonts w:ascii="標楷體" w:hAnsi="標楷體"/>
              </w:rPr>
              <w:t>作品均有授予</w:t>
            </w:r>
            <w:proofErr w:type="gramEnd"/>
            <w:r w:rsidRPr="00EA39DF">
              <w:rPr>
                <w:rFonts w:ascii="標楷體" w:hAnsi="標楷體"/>
              </w:rPr>
              <w:t>各傳播媒體報導刊載之權利，並擁有</w:t>
            </w:r>
            <w:r w:rsidRPr="00324936">
              <w:rPr>
                <w:rFonts w:ascii="標楷體" w:hAnsi="標楷體"/>
                <w:color w:val="000000"/>
              </w:rPr>
              <w:t>所有報名參賽作品之編製及重製成光碟、書刊或其他形式宣傳物之永久使用權。</w:t>
            </w:r>
          </w:p>
          <w:p w:rsidR="00EA39DF" w:rsidRPr="00324936" w:rsidRDefault="00EA39DF" w:rsidP="00EA39DF">
            <w:pPr>
              <w:numPr>
                <w:ilvl w:val="0"/>
                <w:numId w:val="4"/>
              </w:numPr>
              <w:adjustRightInd w:val="0"/>
              <w:snapToGrid w:val="0"/>
              <w:spacing w:line="240" w:lineRule="auto"/>
              <w:ind w:leftChars="0"/>
              <w:jc w:val="both"/>
              <w:rPr>
                <w:rFonts w:ascii="標楷體" w:hAnsi="標楷體"/>
                <w:color w:val="000000"/>
              </w:rPr>
            </w:pPr>
            <w:r w:rsidRPr="00324936">
              <w:rPr>
                <w:rFonts w:ascii="標楷體" w:hAnsi="標楷體"/>
                <w:color w:val="000000"/>
                <w:kern w:val="0"/>
              </w:rPr>
              <w:t>評選過程中之階段性成績，如入圍或</w:t>
            </w:r>
            <w:r w:rsidRPr="00324936">
              <w:rPr>
                <w:rFonts w:ascii="標楷體" w:hAnsi="標楷體" w:hint="eastAsia"/>
                <w:color w:val="000000"/>
                <w:kern w:val="0"/>
              </w:rPr>
              <w:t>網路</w:t>
            </w:r>
            <w:r w:rsidRPr="00324936">
              <w:rPr>
                <w:rFonts w:ascii="標楷體" w:hAnsi="標楷體"/>
                <w:color w:val="000000"/>
                <w:kern w:val="0"/>
              </w:rPr>
              <w:t>票選第一名…等，只能由主辦單位共同宣傳與公告</w:t>
            </w:r>
            <w:r w:rsidRPr="00324936">
              <w:rPr>
                <w:rFonts w:ascii="標楷體" w:hAnsi="標楷體"/>
                <w:color w:val="000000"/>
              </w:rPr>
              <w:t>，違者本府有取消資格之權力。</w:t>
            </w:r>
          </w:p>
          <w:p w:rsidR="00EA39DF" w:rsidRPr="00324936" w:rsidRDefault="00EA39DF" w:rsidP="00EA39DF">
            <w:pPr>
              <w:numPr>
                <w:ilvl w:val="0"/>
                <w:numId w:val="4"/>
              </w:numPr>
              <w:adjustRightInd w:val="0"/>
              <w:snapToGrid w:val="0"/>
              <w:spacing w:line="240" w:lineRule="auto"/>
              <w:ind w:leftChars="0"/>
              <w:jc w:val="both"/>
              <w:rPr>
                <w:rFonts w:ascii="標楷體" w:hAnsi="標楷體"/>
                <w:color w:val="000000"/>
              </w:rPr>
            </w:pPr>
            <w:r w:rsidRPr="00324936">
              <w:rPr>
                <w:rFonts w:ascii="標楷體" w:hAnsi="標楷體"/>
                <w:color w:val="000000"/>
              </w:rPr>
              <w:t>有關商標著作權之權利問題，由</w:t>
            </w:r>
            <w:r w:rsidRPr="00324936">
              <w:rPr>
                <w:rFonts w:ascii="標楷體" w:hAnsi="標楷體" w:hint="eastAsia"/>
                <w:color w:val="000000"/>
              </w:rPr>
              <w:t>參賽業者</w:t>
            </w:r>
            <w:r w:rsidRPr="00324936">
              <w:rPr>
                <w:rFonts w:ascii="標楷體" w:hAnsi="標楷體"/>
                <w:color w:val="000000"/>
              </w:rPr>
              <w:t>自行負責處理。</w:t>
            </w:r>
          </w:p>
          <w:p w:rsidR="00EA39DF" w:rsidRPr="00324936" w:rsidRDefault="00EA39DF" w:rsidP="00EA39DF">
            <w:pPr>
              <w:numPr>
                <w:ilvl w:val="0"/>
                <w:numId w:val="4"/>
              </w:numPr>
              <w:adjustRightInd w:val="0"/>
              <w:snapToGrid w:val="0"/>
              <w:spacing w:line="240" w:lineRule="auto"/>
              <w:ind w:leftChars="0"/>
              <w:jc w:val="both"/>
              <w:rPr>
                <w:rFonts w:ascii="標楷體" w:hAnsi="標楷體"/>
                <w:bCs/>
                <w:color w:val="000000"/>
              </w:rPr>
            </w:pPr>
            <w:r w:rsidRPr="00324936">
              <w:rPr>
                <w:rFonts w:ascii="標楷體" w:hAnsi="標楷體"/>
                <w:color w:val="000000"/>
              </w:rPr>
              <w:t>若有未盡詳實之處，得於評審開始之前，由評審委員針對評選辦法提出建議，經超過半數評審同意，調整相關內容，以求更貼近實務評選作業。</w:t>
            </w:r>
          </w:p>
          <w:p w:rsidR="00EA39DF" w:rsidRPr="00324936" w:rsidRDefault="00EA39DF" w:rsidP="00EA39DF">
            <w:pPr>
              <w:numPr>
                <w:ilvl w:val="0"/>
                <w:numId w:val="4"/>
              </w:numPr>
              <w:adjustRightInd w:val="0"/>
              <w:snapToGrid w:val="0"/>
              <w:spacing w:line="240" w:lineRule="auto"/>
              <w:ind w:leftChars="0"/>
              <w:jc w:val="both"/>
              <w:rPr>
                <w:rFonts w:ascii="標楷體" w:hAnsi="標楷體"/>
                <w:bCs/>
                <w:color w:val="000000"/>
                <w:sz w:val="16"/>
                <w:szCs w:val="16"/>
              </w:rPr>
            </w:pPr>
            <w:r w:rsidRPr="00324936">
              <w:rPr>
                <w:rFonts w:ascii="標楷體" w:hAnsi="標楷體" w:cs="Arial" w:hint="eastAsia"/>
                <w:color w:val="000000"/>
                <w:szCs w:val="16"/>
              </w:rPr>
              <w:t>凡報名參選者，視為認同本辦法一切規定，本辦法如有未盡事宜或任何更新，得於本單位活動網站公告。</w:t>
            </w:r>
          </w:p>
          <w:tbl>
            <w:tblPr>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65"/>
            </w:tblGrid>
            <w:tr w:rsidR="00EA39DF" w:rsidRPr="00324936" w:rsidTr="00FB5A1B">
              <w:tc>
                <w:tcPr>
                  <w:tcW w:w="10065" w:type="dxa"/>
                </w:tcPr>
                <w:p w:rsidR="00EA39DF" w:rsidRPr="00324936" w:rsidRDefault="00EA39DF" w:rsidP="00ED4DE7">
                  <w:pPr>
                    <w:framePr w:hSpace="180" w:wrap="around" w:vAnchor="page" w:hAnchor="margin" w:xAlign="center" w:y="1201"/>
                    <w:adjustRightInd w:val="0"/>
                    <w:snapToGrid w:val="0"/>
                    <w:spacing w:line="240" w:lineRule="auto"/>
                    <w:ind w:leftChars="0" w:left="0"/>
                    <w:jc w:val="center"/>
                    <w:rPr>
                      <w:rFonts w:ascii="標楷體" w:hAnsi="標楷體"/>
                      <w:color w:val="000000"/>
                      <w:szCs w:val="24"/>
                    </w:rPr>
                  </w:pPr>
                  <w:r w:rsidRPr="00324936">
                    <w:rPr>
                      <w:rFonts w:ascii="標楷體" w:hAnsi="標楷體" w:hint="eastAsia"/>
                      <w:color w:val="000000"/>
                      <w:szCs w:val="24"/>
                    </w:rPr>
                    <w:t>第二屆花蓮縣百大伴手禮甄選</w:t>
                  </w:r>
                  <w:r w:rsidRPr="00324936">
                    <w:rPr>
                      <w:rFonts w:ascii="標楷體" w:hAnsi="標楷體"/>
                      <w:color w:val="000000"/>
                      <w:szCs w:val="24"/>
                    </w:rPr>
                    <w:t>活動廠商執行義務同意書</w:t>
                  </w:r>
                </w:p>
                <w:p w:rsidR="00EA39DF" w:rsidRPr="00324936" w:rsidRDefault="00EA39DF" w:rsidP="00ED4DE7">
                  <w:pPr>
                    <w:framePr w:hSpace="180" w:wrap="around" w:vAnchor="page" w:hAnchor="margin" w:xAlign="center" w:y="1201"/>
                    <w:adjustRightInd w:val="0"/>
                    <w:snapToGrid w:val="0"/>
                    <w:spacing w:line="240" w:lineRule="auto"/>
                    <w:ind w:leftChars="0" w:left="0" w:firstLineChars="171" w:firstLine="410"/>
                    <w:jc w:val="both"/>
                    <w:rPr>
                      <w:rFonts w:ascii="標楷體" w:hAnsi="標楷體"/>
                      <w:color w:val="000000"/>
                      <w:szCs w:val="24"/>
                    </w:rPr>
                  </w:pPr>
                  <w:proofErr w:type="gramStart"/>
                  <w:r w:rsidRPr="00324936">
                    <w:rPr>
                      <w:rFonts w:ascii="標楷體" w:hAnsi="標楷體"/>
                      <w:color w:val="000000"/>
                      <w:szCs w:val="24"/>
                    </w:rPr>
                    <w:t>本店願全程</w:t>
                  </w:r>
                  <w:proofErr w:type="gramEnd"/>
                  <w:r w:rsidRPr="00324936">
                    <w:rPr>
                      <w:rFonts w:ascii="標楷體" w:hAnsi="標楷體"/>
                      <w:color w:val="000000"/>
                      <w:szCs w:val="24"/>
                    </w:rPr>
                    <w:t>配合</w:t>
                  </w:r>
                  <w:r w:rsidRPr="00324936">
                    <w:rPr>
                      <w:rFonts w:ascii="標楷體" w:hAnsi="標楷體" w:hint="eastAsia"/>
                      <w:color w:val="000000"/>
                      <w:szCs w:val="24"/>
                    </w:rPr>
                    <w:t>花蓮</w:t>
                  </w:r>
                  <w:r w:rsidRPr="00324936">
                    <w:rPr>
                      <w:rFonts w:ascii="標楷體" w:hAnsi="標楷體"/>
                      <w:color w:val="000000"/>
                      <w:szCs w:val="24"/>
                    </w:rPr>
                    <w:t>縣政府舉辦之「</w:t>
                  </w:r>
                  <w:r w:rsidRPr="00324936">
                    <w:rPr>
                      <w:rFonts w:ascii="標楷體" w:hAnsi="標楷體" w:hint="eastAsia"/>
                      <w:color w:val="000000"/>
                      <w:szCs w:val="24"/>
                    </w:rPr>
                    <w:t>第二屆花蓮縣百大伴手禮</w:t>
                  </w:r>
                  <w:r w:rsidRPr="00324936">
                    <w:rPr>
                      <w:rFonts w:ascii="標楷體" w:hAnsi="標楷體"/>
                      <w:color w:val="000000"/>
                      <w:szCs w:val="24"/>
                    </w:rPr>
                    <w:t>甄選</w:t>
                  </w:r>
                  <w:r w:rsidRPr="00324936">
                    <w:rPr>
                      <w:rFonts w:ascii="標楷體" w:hAnsi="標楷體" w:hint="eastAsia"/>
                      <w:color w:val="000000"/>
                      <w:szCs w:val="24"/>
                    </w:rPr>
                    <w:t>活動</w:t>
                  </w:r>
                  <w:r w:rsidRPr="00324936">
                    <w:rPr>
                      <w:rFonts w:ascii="標楷體" w:hAnsi="標楷體"/>
                      <w:color w:val="000000"/>
                      <w:szCs w:val="24"/>
                    </w:rPr>
                    <w:t>」，並同意遵守以上權利義務，如有違反，將依規定撤銷參賽資格，並自行承擔消費者客訴及相關法律責任。</w:t>
                  </w:r>
                </w:p>
                <w:p w:rsidR="00EA39DF" w:rsidRPr="00324936" w:rsidRDefault="00EA39DF" w:rsidP="00ED4DE7">
                  <w:pPr>
                    <w:framePr w:hSpace="180" w:wrap="around" w:vAnchor="page" w:hAnchor="margin" w:xAlign="center" w:y="1201"/>
                    <w:tabs>
                      <w:tab w:val="left" w:pos="5220"/>
                    </w:tabs>
                    <w:adjustRightInd w:val="0"/>
                    <w:snapToGrid w:val="0"/>
                    <w:spacing w:line="240" w:lineRule="auto"/>
                    <w:ind w:leftChars="0" w:left="0"/>
                    <w:rPr>
                      <w:rFonts w:ascii="標楷體" w:hAnsi="標楷體"/>
                      <w:color w:val="000000"/>
                    </w:rPr>
                  </w:pPr>
                  <w:r w:rsidRPr="00324936">
                    <w:rPr>
                      <w:rFonts w:ascii="標楷體" w:hAnsi="標楷體"/>
                      <w:color w:val="000000"/>
                    </w:rPr>
                    <w:t xml:space="preserve">此致　</w:t>
                  </w:r>
                  <w:r w:rsidRPr="00324936">
                    <w:rPr>
                      <w:rFonts w:ascii="標楷體" w:hAnsi="標楷體" w:hint="eastAsia"/>
                      <w:color w:val="000000"/>
                    </w:rPr>
                    <w:t>花蓮</w:t>
                  </w:r>
                  <w:r w:rsidRPr="00324936">
                    <w:rPr>
                      <w:rFonts w:ascii="標楷體" w:hAnsi="標楷體"/>
                      <w:color w:val="000000"/>
                    </w:rPr>
                    <w:t>縣政府</w:t>
                  </w:r>
                </w:p>
                <w:p w:rsidR="00EA39DF" w:rsidRPr="00324936" w:rsidRDefault="00EA39DF" w:rsidP="00ED4DE7">
                  <w:pPr>
                    <w:framePr w:hSpace="180" w:wrap="around" w:vAnchor="page" w:hAnchor="margin" w:xAlign="center" w:y="1201"/>
                    <w:tabs>
                      <w:tab w:val="left" w:pos="5220"/>
                    </w:tabs>
                    <w:adjustRightInd w:val="0"/>
                    <w:snapToGrid w:val="0"/>
                    <w:spacing w:line="240" w:lineRule="auto"/>
                    <w:ind w:leftChars="250" w:left="600" w:firstLineChars="1750" w:firstLine="4200"/>
                    <w:rPr>
                      <w:rFonts w:ascii="標楷體" w:hAnsi="標楷體"/>
                      <w:color w:val="000000"/>
                    </w:rPr>
                  </w:pPr>
                </w:p>
                <w:p w:rsidR="00EA39DF" w:rsidRPr="00324936" w:rsidRDefault="00EA39DF" w:rsidP="00ED4DE7">
                  <w:pPr>
                    <w:framePr w:hSpace="180" w:wrap="around" w:vAnchor="page" w:hAnchor="margin" w:xAlign="center" w:y="1201"/>
                    <w:tabs>
                      <w:tab w:val="left" w:pos="5220"/>
                    </w:tabs>
                    <w:adjustRightInd w:val="0"/>
                    <w:snapToGrid w:val="0"/>
                    <w:spacing w:line="240" w:lineRule="auto"/>
                    <w:ind w:leftChars="1" w:left="2313" w:hangingChars="963" w:hanging="2311"/>
                    <w:rPr>
                      <w:rFonts w:ascii="標楷體" w:hAnsi="標楷體"/>
                      <w:color w:val="000000"/>
                    </w:rPr>
                  </w:pPr>
                  <w:r w:rsidRPr="00324936">
                    <w:rPr>
                      <w:rFonts w:ascii="標楷體" w:hAnsi="標楷體"/>
                      <w:color w:val="000000"/>
                    </w:rPr>
                    <w:t xml:space="preserve">營業登記店名：                      統一編號： </w:t>
                  </w:r>
                </w:p>
                <w:p w:rsidR="00EA39DF" w:rsidRPr="00324936" w:rsidRDefault="00EA39DF" w:rsidP="00ED4DE7">
                  <w:pPr>
                    <w:framePr w:hSpace="180" w:wrap="around" w:vAnchor="page" w:hAnchor="margin" w:xAlign="center" w:y="1201"/>
                    <w:tabs>
                      <w:tab w:val="left" w:pos="5220"/>
                    </w:tabs>
                    <w:adjustRightInd w:val="0"/>
                    <w:snapToGrid w:val="0"/>
                    <w:spacing w:line="240" w:lineRule="auto"/>
                    <w:ind w:leftChars="1" w:left="2313" w:hangingChars="963" w:hanging="2311"/>
                    <w:rPr>
                      <w:rFonts w:ascii="標楷體" w:hAnsi="標楷體"/>
                      <w:color w:val="000000"/>
                    </w:rPr>
                  </w:pPr>
                  <w:r w:rsidRPr="00324936">
                    <w:rPr>
                      <w:rFonts w:ascii="標楷體" w:hAnsi="標楷體"/>
                      <w:color w:val="000000"/>
                    </w:rPr>
                    <w:t>負責人簽章：                        店    章：</w:t>
                  </w:r>
                </w:p>
                <w:p w:rsidR="00EA39DF" w:rsidRPr="00324936" w:rsidRDefault="00EA39DF" w:rsidP="00ED4DE7">
                  <w:pPr>
                    <w:framePr w:hSpace="180" w:wrap="around" w:vAnchor="page" w:hAnchor="margin" w:xAlign="center" w:y="1201"/>
                    <w:adjustRightInd w:val="0"/>
                    <w:snapToGrid w:val="0"/>
                    <w:spacing w:line="240" w:lineRule="auto"/>
                    <w:ind w:leftChars="0" w:left="0"/>
                    <w:jc w:val="distribute"/>
                    <w:rPr>
                      <w:rFonts w:ascii="標楷體" w:hAnsi="標楷體"/>
                      <w:color w:val="000000"/>
                    </w:rPr>
                  </w:pPr>
                  <w:r w:rsidRPr="00324936">
                    <w:rPr>
                      <w:rFonts w:ascii="標楷體" w:hAnsi="標楷體"/>
                      <w:color w:val="000000"/>
                    </w:rPr>
                    <w:t>中  華  民  國  112  年    月    日</w:t>
                  </w:r>
                </w:p>
              </w:tc>
            </w:tr>
          </w:tbl>
          <w:p w:rsidR="00EA39DF" w:rsidRPr="00324936" w:rsidRDefault="00EA39DF" w:rsidP="00FB5A1B">
            <w:pPr>
              <w:widowControl/>
              <w:autoSpaceDE w:val="0"/>
              <w:autoSpaceDN w:val="0"/>
              <w:adjustRightInd w:val="0"/>
              <w:snapToGrid w:val="0"/>
              <w:spacing w:line="240" w:lineRule="auto"/>
              <w:ind w:leftChars="0" w:left="0"/>
              <w:jc w:val="center"/>
              <w:rPr>
                <w:rFonts w:ascii="標楷體" w:hAnsi="標楷體"/>
                <w:color w:val="000000"/>
              </w:rPr>
            </w:pPr>
          </w:p>
          <w:p w:rsidR="00EA39DF" w:rsidRPr="00324936" w:rsidRDefault="00EA39DF" w:rsidP="00FB5A1B">
            <w:pPr>
              <w:widowControl/>
              <w:autoSpaceDE w:val="0"/>
              <w:autoSpaceDN w:val="0"/>
              <w:adjustRightInd w:val="0"/>
              <w:snapToGrid w:val="0"/>
              <w:spacing w:line="240" w:lineRule="auto"/>
              <w:ind w:leftChars="0" w:left="0"/>
              <w:rPr>
                <w:rFonts w:ascii="標楷體" w:hAnsi="標楷體"/>
                <w:color w:val="000000"/>
              </w:rPr>
            </w:pPr>
            <w:r w:rsidRPr="00324936">
              <w:rPr>
                <w:rFonts w:ascii="標楷體" w:hAnsi="標楷體" w:hint="eastAsia"/>
                <w:color w:val="000000"/>
              </w:rPr>
              <w:t>※</w:t>
            </w:r>
            <w:r w:rsidRPr="00324936">
              <w:rPr>
                <w:rFonts w:ascii="標楷體" w:hAnsi="標楷體"/>
                <w:color w:val="000000"/>
              </w:rPr>
              <w:t>主辦單位保有活動內容更改之權力。</w:t>
            </w:r>
          </w:p>
        </w:tc>
      </w:tr>
    </w:tbl>
    <w:p w:rsidR="007E0422" w:rsidRPr="00ED4DE7" w:rsidRDefault="007E0422" w:rsidP="00EA39DF">
      <w:pPr>
        <w:ind w:leftChars="0" w:left="0"/>
        <w:rPr>
          <w:rFonts w:hint="eastAsia"/>
        </w:rPr>
      </w:pPr>
    </w:p>
    <w:sectPr w:rsidR="007E0422" w:rsidRPr="00ED4DE7" w:rsidSect="000B647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DD" w:rsidRDefault="00F937DD" w:rsidP="00ED4DE7">
      <w:pPr>
        <w:spacing w:line="240" w:lineRule="auto"/>
        <w:ind w:left="480"/>
      </w:pPr>
      <w:r>
        <w:separator/>
      </w:r>
    </w:p>
  </w:endnote>
  <w:endnote w:type="continuationSeparator" w:id="0">
    <w:p w:rsidR="00F937DD" w:rsidRDefault="00F937DD" w:rsidP="00ED4DE7">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5"/>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5"/>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5"/>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DD" w:rsidRDefault="00F937DD" w:rsidP="00ED4DE7">
      <w:pPr>
        <w:spacing w:line="240" w:lineRule="auto"/>
        <w:ind w:left="480"/>
      </w:pPr>
      <w:r>
        <w:separator/>
      </w:r>
    </w:p>
  </w:footnote>
  <w:footnote w:type="continuationSeparator" w:id="0">
    <w:p w:rsidR="00F937DD" w:rsidRDefault="00F937DD" w:rsidP="00ED4DE7">
      <w:pPr>
        <w:spacing w:line="240" w:lineRule="auto"/>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3"/>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3"/>
      <w:ind w:left="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E7" w:rsidRDefault="00ED4DE7">
    <w:pPr>
      <w:pStyle w:val="a3"/>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6857"/>
    <w:multiLevelType w:val="hybridMultilevel"/>
    <w:tmpl w:val="28A2224A"/>
    <w:lvl w:ilvl="0" w:tplc="0409000F">
      <w:start w:val="1"/>
      <w:numFmt w:val="decimal"/>
      <w:lvlText w:val="%1."/>
      <w:lvlJc w:val="left"/>
      <w:pPr>
        <w:ind w:left="96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15:restartNumberingAfterBreak="0">
    <w:nsid w:val="34BC3ED5"/>
    <w:multiLevelType w:val="hybridMultilevel"/>
    <w:tmpl w:val="A9E40CAC"/>
    <w:lvl w:ilvl="0" w:tplc="2C60EBB0">
      <w:start w:val="1"/>
      <w:numFmt w:val="decimal"/>
      <w:lvlText w:val="(%1)"/>
      <w:lvlJc w:val="left"/>
      <w:pPr>
        <w:ind w:left="960" w:hanging="480"/>
      </w:pPr>
    </w:lvl>
    <w:lvl w:ilvl="1" w:tplc="04090019">
      <w:start w:val="1"/>
      <w:numFmt w:val="decimal"/>
      <w:lvlText w:val="(%2)"/>
      <w:lvlJc w:val="left"/>
      <w:pPr>
        <w:ind w:left="1190" w:hanging="480"/>
      </w:pPr>
    </w:lvl>
    <w:lvl w:ilvl="2" w:tplc="0409001B">
      <w:start w:val="1"/>
      <w:numFmt w:val="decimal"/>
      <w:lvlText w:val="%3."/>
      <w:lvlJc w:val="left"/>
      <w:pPr>
        <w:ind w:left="1800" w:hanging="360"/>
      </w:pPr>
      <w:rPr>
        <w:rFonts w:hint="default"/>
      </w:rPr>
    </w:lvl>
    <w:lvl w:ilvl="3" w:tplc="8684EABA">
      <w:start w:val="1"/>
      <w:numFmt w:val="taiwaneseCountingThousand"/>
      <w:lvlText w:val="%4、"/>
      <w:lvlJc w:val="left"/>
      <w:pPr>
        <w:ind w:left="2400" w:hanging="48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2371404"/>
    <w:multiLevelType w:val="hybridMultilevel"/>
    <w:tmpl w:val="505AF88C"/>
    <w:lvl w:ilvl="0" w:tplc="B1B29BDA">
      <w:start w:val="1"/>
      <w:numFmt w:val="decimal"/>
      <w:lvlText w:val="%1."/>
      <w:lvlJc w:val="left"/>
      <w:pPr>
        <w:ind w:left="622" w:hanging="480"/>
      </w:pPr>
      <w:rPr>
        <w:sz w:val="24"/>
      </w:rPr>
    </w:lvl>
    <w:lvl w:ilvl="1" w:tplc="04090019" w:tentative="1">
      <w:start w:val="1"/>
      <w:numFmt w:val="ideographTraditional"/>
      <w:lvlText w:val="%2、"/>
      <w:lvlJc w:val="left"/>
      <w:pPr>
        <w:ind w:left="580" w:hanging="480"/>
      </w:pPr>
    </w:lvl>
    <w:lvl w:ilvl="2" w:tplc="0409001B" w:tentative="1">
      <w:start w:val="1"/>
      <w:numFmt w:val="lowerRoman"/>
      <w:lvlText w:val="%3."/>
      <w:lvlJc w:val="right"/>
      <w:pPr>
        <w:ind w:left="1060" w:hanging="480"/>
      </w:pPr>
    </w:lvl>
    <w:lvl w:ilvl="3" w:tplc="0409000F" w:tentative="1">
      <w:start w:val="1"/>
      <w:numFmt w:val="decimal"/>
      <w:lvlText w:val="%4."/>
      <w:lvlJc w:val="left"/>
      <w:pPr>
        <w:ind w:left="1540" w:hanging="480"/>
      </w:pPr>
    </w:lvl>
    <w:lvl w:ilvl="4" w:tplc="04090019" w:tentative="1">
      <w:start w:val="1"/>
      <w:numFmt w:val="ideographTraditional"/>
      <w:lvlText w:val="%5、"/>
      <w:lvlJc w:val="left"/>
      <w:pPr>
        <w:ind w:left="2020" w:hanging="480"/>
      </w:pPr>
    </w:lvl>
    <w:lvl w:ilvl="5" w:tplc="0409001B" w:tentative="1">
      <w:start w:val="1"/>
      <w:numFmt w:val="lowerRoman"/>
      <w:lvlText w:val="%6."/>
      <w:lvlJc w:val="right"/>
      <w:pPr>
        <w:ind w:left="2500" w:hanging="480"/>
      </w:pPr>
    </w:lvl>
    <w:lvl w:ilvl="6" w:tplc="0409000F" w:tentative="1">
      <w:start w:val="1"/>
      <w:numFmt w:val="decimal"/>
      <w:lvlText w:val="%7."/>
      <w:lvlJc w:val="left"/>
      <w:pPr>
        <w:ind w:left="2980" w:hanging="480"/>
      </w:pPr>
    </w:lvl>
    <w:lvl w:ilvl="7" w:tplc="04090019" w:tentative="1">
      <w:start w:val="1"/>
      <w:numFmt w:val="ideographTraditional"/>
      <w:lvlText w:val="%8、"/>
      <w:lvlJc w:val="left"/>
      <w:pPr>
        <w:ind w:left="3460" w:hanging="480"/>
      </w:pPr>
    </w:lvl>
    <w:lvl w:ilvl="8" w:tplc="0409001B" w:tentative="1">
      <w:start w:val="1"/>
      <w:numFmt w:val="lowerRoman"/>
      <w:lvlText w:val="%9."/>
      <w:lvlJc w:val="right"/>
      <w:pPr>
        <w:ind w:left="3940" w:hanging="480"/>
      </w:pPr>
    </w:lvl>
  </w:abstractNum>
  <w:abstractNum w:abstractNumId="3" w15:restartNumberingAfterBreak="0">
    <w:nsid w:val="76585407"/>
    <w:multiLevelType w:val="hybridMultilevel"/>
    <w:tmpl w:val="28A2224A"/>
    <w:lvl w:ilvl="0" w:tplc="0409000F">
      <w:start w:val="1"/>
      <w:numFmt w:val="decimal"/>
      <w:lvlText w:val="%1."/>
      <w:lvlJc w:val="left"/>
      <w:pPr>
        <w:ind w:left="96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71"/>
    <w:rsid w:val="000B6471"/>
    <w:rsid w:val="005C7889"/>
    <w:rsid w:val="007E0422"/>
    <w:rsid w:val="00EA39DF"/>
    <w:rsid w:val="00ED4DE7"/>
    <w:rsid w:val="00F93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74E4"/>
  <w15:chartTrackingRefBased/>
  <w15:docId w15:val="{80CA25A9-37EC-497D-A78B-D22559CF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71"/>
    <w:pPr>
      <w:widowControl w:val="0"/>
      <w:spacing w:line="360" w:lineRule="auto"/>
      <w:ind w:leftChars="200" w:left="200"/>
    </w:pPr>
    <w:rPr>
      <w:rFonts w:ascii="Calibri"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DE7"/>
    <w:pPr>
      <w:tabs>
        <w:tab w:val="center" w:pos="4153"/>
        <w:tab w:val="right" w:pos="8306"/>
      </w:tabs>
      <w:snapToGrid w:val="0"/>
    </w:pPr>
    <w:rPr>
      <w:sz w:val="20"/>
      <w:szCs w:val="20"/>
    </w:rPr>
  </w:style>
  <w:style w:type="character" w:customStyle="1" w:styleId="a4">
    <w:name w:val="頁首 字元"/>
    <w:basedOn w:val="a0"/>
    <w:link w:val="a3"/>
    <w:uiPriority w:val="99"/>
    <w:rsid w:val="00ED4DE7"/>
    <w:rPr>
      <w:rFonts w:ascii="Calibri" w:eastAsia="標楷體" w:hAnsi="Calibri" w:cs="Times New Roman"/>
      <w:sz w:val="20"/>
      <w:szCs w:val="20"/>
    </w:rPr>
  </w:style>
  <w:style w:type="paragraph" w:styleId="a5">
    <w:name w:val="footer"/>
    <w:basedOn w:val="a"/>
    <w:link w:val="a6"/>
    <w:uiPriority w:val="99"/>
    <w:unhideWhenUsed/>
    <w:rsid w:val="00ED4DE7"/>
    <w:pPr>
      <w:tabs>
        <w:tab w:val="center" w:pos="4153"/>
        <w:tab w:val="right" w:pos="8306"/>
      </w:tabs>
      <w:snapToGrid w:val="0"/>
    </w:pPr>
    <w:rPr>
      <w:sz w:val="20"/>
      <w:szCs w:val="20"/>
    </w:rPr>
  </w:style>
  <w:style w:type="character" w:customStyle="1" w:styleId="a6">
    <w:name w:val="頁尾 字元"/>
    <w:basedOn w:val="a0"/>
    <w:link w:val="a5"/>
    <w:uiPriority w:val="99"/>
    <w:rsid w:val="00ED4DE7"/>
    <w:rPr>
      <w:rFonts w:ascii="Calibri" w:eastAsia="標楷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貢丸</dc:creator>
  <cp:keywords/>
  <dc:description/>
  <cp:lastModifiedBy>貢丸</cp:lastModifiedBy>
  <cp:revision>3</cp:revision>
  <dcterms:created xsi:type="dcterms:W3CDTF">2023-12-14T13:32:00Z</dcterms:created>
  <dcterms:modified xsi:type="dcterms:W3CDTF">2023-12-14T14:24:00Z</dcterms:modified>
</cp:coreProperties>
</file>